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-24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08"/>
        <w:ind w:right="0" w:left="0" w:firstLine="0"/>
        <w:jc w:val="center"/>
        <w:rPr>
          <w:rFonts w:ascii="Arial" w:hAnsi="Arial" w:cs="Arial" w:eastAsia="Arial"/>
          <w:b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2F2F2F"/>
          <w:spacing w:val="0"/>
          <w:position w:val="0"/>
          <w:sz w:val="22"/>
          <w:shd w:fill="FFFFFF" w:val="clear"/>
        </w:rPr>
        <w:t xml:space="preserve">Сведения о реализуемых требованиях к защите персональных данных </w:t>
      </w:r>
    </w:p>
    <w:p>
      <w:pPr>
        <w:spacing w:before="0" w:after="0" w:line="308"/>
        <w:ind w:right="0" w:left="0" w:firstLine="0"/>
        <w:jc w:val="center"/>
        <w:rPr>
          <w:rFonts w:ascii="Arial" w:hAnsi="Arial" w:cs="Arial" w:eastAsia="Arial"/>
          <w:b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2F2F2F"/>
          <w:spacing w:val="0"/>
          <w:position w:val="0"/>
          <w:sz w:val="22"/>
          <w:shd w:fill="FFFFFF" w:val="clear"/>
        </w:rPr>
        <w:t xml:space="preserve">ООО </w:t>
      </w:r>
      <w:r>
        <w:rPr>
          <w:rFonts w:ascii="Arial" w:hAnsi="Arial" w:cs="Arial" w:eastAsia="Arial"/>
          <w:b/>
          <w:color w:val="2F2F2F"/>
          <w:spacing w:val="0"/>
          <w:position w:val="0"/>
          <w:sz w:val="22"/>
          <w:shd w:fill="FFFFFF" w:val="clear"/>
        </w:rPr>
        <w:t xml:space="preserve">«</w:t>
      </w:r>
      <w:r>
        <w:rPr>
          <w:rFonts w:ascii="Arial" w:hAnsi="Arial" w:cs="Arial" w:eastAsia="Arial"/>
          <w:b/>
          <w:color w:val="2F2F2F"/>
          <w:spacing w:val="0"/>
          <w:position w:val="0"/>
          <w:sz w:val="22"/>
          <w:shd w:fill="FFFFFF" w:val="clear"/>
        </w:rPr>
        <w:t xml:space="preserve">МЦ </w:t>
      </w:r>
      <w:r>
        <w:rPr>
          <w:rFonts w:ascii="Arial" w:hAnsi="Arial" w:cs="Arial" w:eastAsia="Arial"/>
          <w:b/>
          <w:color w:val="2F2F2F"/>
          <w:spacing w:val="0"/>
          <w:position w:val="0"/>
          <w:sz w:val="22"/>
          <w:shd w:fill="FFFFFF" w:val="clear"/>
        </w:rPr>
        <w:t xml:space="preserve">«</w:t>
      </w:r>
      <w:r>
        <w:rPr>
          <w:rFonts w:ascii="Arial" w:hAnsi="Arial" w:cs="Arial" w:eastAsia="Arial"/>
          <w:b/>
          <w:color w:val="2F2F2F"/>
          <w:spacing w:val="0"/>
          <w:position w:val="0"/>
          <w:sz w:val="22"/>
          <w:shd w:fill="FFFFFF" w:val="clear"/>
        </w:rPr>
        <w:t xml:space="preserve">Медика</w:t>
      </w:r>
      <w:r>
        <w:rPr>
          <w:rFonts w:ascii="Arial" w:hAnsi="Arial" w:cs="Arial" w:eastAsia="Arial"/>
          <w:b/>
          <w:color w:val="2F2F2F"/>
          <w:spacing w:val="0"/>
          <w:position w:val="0"/>
          <w:sz w:val="22"/>
          <w:shd w:fill="FFFFFF" w:val="clear"/>
        </w:rPr>
        <w:t xml:space="preserve">»</w:t>
      </w:r>
    </w:p>
    <w:p>
      <w:pPr>
        <w:spacing w:before="0" w:after="0" w:line="308"/>
        <w:ind w:right="0" w:left="0" w:firstLine="0"/>
        <w:jc w:val="center"/>
        <w:rPr>
          <w:rFonts w:ascii="Arial" w:hAnsi="Arial" w:cs="Arial" w:eastAsia="Arial"/>
          <w:b/>
          <w:color w:val="2F2F2F"/>
          <w:spacing w:val="0"/>
          <w:position w:val="0"/>
          <w:sz w:val="22"/>
          <w:shd w:fill="FFFFFF" w:val="clear"/>
        </w:rPr>
      </w:pPr>
    </w:p>
    <w:p>
      <w:pPr>
        <w:spacing w:before="0" w:after="150" w:line="343"/>
        <w:ind w:right="0" w:left="0" w:firstLine="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Настоящим ООО 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«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МЦ 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«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Медика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» 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сообщает сведения о реализуемых требованиях к защите персональных данных, предусмотренных статьями 18.1 и 19 Федерального закона от 27 июля 2006 г. </w:t>
      </w:r>
      <w:r>
        <w:rPr>
          <w:rFonts w:ascii="Segoe UI Symbol" w:hAnsi="Segoe UI Symbol" w:cs="Segoe UI Symbol" w:eastAsia="Segoe UI Symbol"/>
          <w:color w:val="2F2F2F"/>
          <w:spacing w:val="0"/>
          <w:position w:val="0"/>
          <w:sz w:val="22"/>
          <w:shd w:fill="FFFFFF" w:val="clear"/>
        </w:rPr>
        <w:t xml:space="preserve">№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152-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ФЗ 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«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О персональных данных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».</w:t>
      </w:r>
    </w:p>
    <w:p>
      <w:pPr>
        <w:spacing w:before="0" w:after="150" w:line="343"/>
        <w:ind w:right="0" w:left="0" w:firstLine="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В соответствии с действующим законодательством в 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ООО 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«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МЦ 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«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Медика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» 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создана нормативная база и реализованы мероприятия по сбору, обработке, хранению и защите персональных данных: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Назначен ответственный за организацию обработки персональных данных.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Изданы документы, регламентирующие обработку персональных данных, а также документы, устанавливающие процедуры, направленные на предотвращение и выявление нарушений законодательства РФ и устранение последствий таких нарушений.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Определены угрозы безопасности персональных данных.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Реализованы требования к защите персональных данных исходя из уровня защищенности персональных данных.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Применяются средства защиты информации, прошедшие в установленном порядке процедуру оценки соответствия.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Произведена оценка эффективности принимаемых мер по обеспечению безопасности персональных данных.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Производится учет машинных носителей персональных данных.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Приняты соответствующие меры по защите от несанкционированного доступа к персональным данным.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Осуществляется резервное копирование баз данных, содержащих персональные данные, для возможности их восстановления при модификации или уничтожения вследствие несанкционированного доступа к ним.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Проводятся периодические внутренние проверки состояния системы защиты персональных данных.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Произведена оценка вреда, который может быть причинен субъектам персональных данных в случае нарушения законодательства в сфере защиты персональных данных и соотношение причиненного вреда с принятыми мерами.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Все работники, осуществляющие обработку персональных данных, ознакомлены под роспись с требованиями к защите персональных данных, положениями законодательства Российской Федерации о персональных данных, локальными актами по вопросам обработки персональных данных.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Все программные средства, используемые для защиты информации имеют соответствующие сертификаты.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На ПК установлены средства антивирусной защиты.</w:t>
      </w:r>
    </w:p>
    <w:p>
      <w:pPr>
        <w:spacing w:before="0" w:after="160" w:line="259"/>
        <w:ind w:right="-24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